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8D1F68">
        <w:rPr>
          <w:rFonts w:ascii="Tahoma" w:hAnsi="Tahoma" w:cs="Tahoma"/>
          <w:b/>
          <w:bCs/>
          <w:sz w:val="28"/>
        </w:rPr>
        <w:t>7</w:t>
      </w:r>
      <w:r w:rsidR="005929E0">
        <w:rPr>
          <w:rFonts w:ascii="Tahoma" w:hAnsi="Tahoma" w:cs="Tahoma"/>
          <w:b/>
          <w:bCs/>
          <w:sz w:val="28"/>
        </w:rPr>
        <w:t>9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6E3660">
        <w:rPr>
          <w:rFonts w:ascii="Tahoma" w:hAnsi="Tahoma" w:cs="Tahoma"/>
          <w:b/>
          <w:bCs/>
          <w:sz w:val="28"/>
        </w:rPr>
        <w:t>9</w:t>
      </w:r>
      <w:r w:rsidRPr="00270BFF">
        <w:rPr>
          <w:rFonts w:ascii="Tahoma" w:hAnsi="Tahoma" w:cs="Tahoma"/>
          <w:b/>
          <w:bCs/>
          <w:sz w:val="28"/>
        </w:rPr>
        <w:t>-20</w:t>
      </w:r>
      <w:r w:rsidR="006E3660">
        <w:rPr>
          <w:rFonts w:ascii="Tahoma" w:hAnsi="Tahoma" w:cs="Tahoma"/>
          <w:b/>
          <w:bCs/>
          <w:sz w:val="28"/>
        </w:rPr>
        <w:t>20</w:t>
      </w:r>
    </w:p>
    <w:p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FE3FA3" w:rsidRPr="00681D7D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681D7D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681D7D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681D7D" w:rsidRDefault="00B04499" w:rsidP="008D28D9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el Pleno del Consejo de la Judicatura Local, en 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Sesión Ordinaria de fecha </w:t>
      </w:r>
      <w:r w:rsidR="005929E0">
        <w:rPr>
          <w:rFonts w:ascii="Arial" w:eastAsia="Calibri" w:hAnsi="Arial" w:cs="Arial"/>
          <w:bCs/>
          <w:sz w:val="24"/>
          <w:szCs w:val="24"/>
          <w:lang w:val="es-MX"/>
        </w:rPr>
        <w:t>04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5929E0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 de 2</w:t>
      </w:r>
      <w:r w:rsidR="00F9769B" w:rsidRPr="00F9769B">
        <w:rPr>
          <w:rFonts w:ascii="Arial" w:eastAsia="Calibri" w:hAnsi="Arial" w:cs="Arial"/>
          <w:bCs/>
          <w:sz w:val="24"/>
          <w:szCs w:val="24"/>
          <w:lang w:val="es-MX"/>
        </w:rPr>
        <w:t>0</w:t>
      </w:r>
      <w:r w:rsidR="00AF2D01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Pr="00F9769B">
        <w:rPr>
          <w:rFonts w:ascii="Arial" w:eastAsia="Calibri" w:hAnsi="Arial" w:cs="Arial"/>
          <w:bCs/>
          <w:sz w:val="24"/>
          <w:szCs w:val="24"/>
          <w:lang w:val="es-MX"/>
        </w:rPr>
        <w:t xml:space="preserve">, </w:t>
      </w:r>
      <w:r w:rsidRPr="00F9769B">
        <w:rPr>
          <w:rFonts w:ascii="Arial" w:eastAsia="Calibri" w:hAnsi="Arial" w:cs="Arial"/>
          <w:bCs/>
          <w:sz w:val="24"/>
          <w:szCs w:val="24"/>
        </w:rPr>
        <w:t>comunica para los efectos corresp</w:t>
      </w:r>
      <w:r w:rsidRPr="00681D7D">
        <w:rPr>
          <w:rFonts w:ascii="Arial" w:eastAsia="Calibri" w:hAnsi="Arial" w:cs="Arial"/>
          <w:bCs/>
          <w:sz w:val="24"/>
          <w:szCs w:val="24"/>
        </w:rPr>
        <w:t xml:space="preserve">ondientes, el contenido del </w:t>
      </w:r>
      <w:r w:rsidR="00392408" w:rsidRPr="00681D7D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5929E0" w:rsidRPr="005929E0">
        <w:rPr>
          <w:rFonts w:ascii="Arial" w:hAnsi="Arial" w:cs="Arial"/>
          <w:b/>
          <w:bCs/>
          <w:sz w:val="24"/>
          <w:szCs w:val="24"/>
          <w:lang w:val="es-ES_tradnl"/>
        </w:rPr>
        <w:t xml:space="preserve">41, </w:t>
      </w:r>
      <w:r w:rsidR="005929E0" w:rsidRPr="005929E0">
        <w:rPr>
          <w:rFonts w:ascii="Arial" w:hAnsi="Arial" w:cs="Arial"/>
          <w:bCs/>
          <w:sz w:val="24"/>
          <w:szCs w:val="24"/>
          <w:lang w:val="es-ES_tradnl"/>
        </w:rPr>
        <w:t>de fecha 06 de enero de 2020, suscrito por la Magistrada Olga Regina García López, Presidenta del Supremo Tribunal de Justicia y del Consejo de la Judicatura del Estado de San Luis Potosí, por el cual hace del conocimiento que en Sesión Extraordinaria celebrada el día 6 de enero del presente año, a las 10:00 horas, se llevó a cabo el procedimiento de elección del Presidente del Supremo Tribunal de Justicia y del Consejo de la Judicatura del Estado, para el ejercicio 2020 y 2021, asimismo como la integración de los Magistrados a las Salas del citado Tribunal</w:t>
      </w:r>
      <w:r w:rsidR="00AC2CE9" w:rsidRPr="00681D7D">
        <w:rPr>
          <w:rFonts w:ascii="Arial" w:hAnsi="Arial" w:cs="Arial"/>
          <w:bCs/>
          <w:sz w:val="24"/>
          <w:szCs w:val="24"/>
        </w:rPr>
        <w:t>,</w:t>
      </w:r>
      <w:r w:rsidR="00392408" w:rsidRPr="00681D7D">
        <w:rPr>
          <w:rFonts w:ascii="Arial" w:hAnsi="Arial" w:cs="Arial"/>
          <w:bCs/>
          <w:sz w:val="24"/>
          <w:szCs w:val="24"/>
        </w:rPr>
        <w:t xml:space="preserve"> </w:t>
      </w:r>
      <w:r w:rsidRPr="00681D7D">
        <w:rPr>
          <w:rFonts w:ascii="Arial" w:eastAsia="Calibri" w:hAnsi="Arial" w:cs="Arial"/>
          <w:bCs/>
          <w:sz w:val="24"/>
          <w:szCs w:val="24"/>
          <w:lang w:val="es-MX"/>
        </w:rPr>
        <w:t xml:space="preserve">que es del tenor siguiente: </w:t>
      </w:r>
    </w:p>
    <w:p w:rsidR="00B04499" w:rsidRPr="00681D7D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96D09" w:rsidRPr="001E05C6" w:rsidRDefault="008B231A" w:rsidP="00F96D0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s-MX"/>
        </w:rPr>
        <w:t>“</w:t>
      </w:r>
      <w:r w:rsidR="00AC2CE9" w:rsidRPr="00D3355A">
        <w:rPr>
          <w:rFonts w:ascii="Arial" w:hAnsi="Arial" w:cs="Arial"/>
        </w:rPr>
        <w:t>…</w:t>
      </w:r>
      <w:r w:rsidR="00F96D09" w:rsidRPr="001E05C6">
        <w:rPr>
          <w:rFonts w:ascii="Arial" w:hAnsi="Arial" w:cs="Arial"/>
        </w:rPr>
        <w:t>Para todos los efectos legales y administrativos a que haya lugar comunico a Ustedes, que el Pleno del Supremo Tribunal de Justicia del Estado, en sesión extraordinaria celebrada a las 10:00 diez horas del día 6 seis de enero de 2020 dos mil veinte, tomó el siguiente acuerdo:</w:t>
      </w:r>
    </w:p>
    <w:p w:rsidR="00F96D09" w:rsidRPr="001E05C6" w:rsidRDefault="00F96D09" w:rsidP="00F96D09">
      <w:pPr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En uso de la facultad que le confieren los artículos 91 fracción V de la Constitución Política del Estado y 14 fracción II de su Ley Orgánica, previa observancia de las formalidades que para la elección de Presidente del Supremo Tribunal de Justicia y del Consejo de la Judicatura del Estado, exigen los artículos 15 de la Citada Ley Orgánica, 37 y 38de su Reglamento Interior, llevó a cabo el procedimiento de elección a que se refiere la penúltima disposición legal invocada, determinando elegir a la suscrita como Presidenta del Supremo Tribunal de Justicia y del Consejo de la Judicatura del Estado, para el ejercicio 2020 dos mil veinte y 2021 dos mil veintiuno.</w:t>
      </w:r>
    </w:p>
    <w:p w:rsidR="00F96D09" w:rsidRPr="001E05C6" w:rsidRDefault="00F96D09" w:rsidP="00F96D09">
      <w:pPr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Asimismo, les informo que de conformidad con el artículo 14 fracción VII de la Ley Orgánica del Poder Judicial del Estado, la adscripción de Magistrados a las Salas de este Tribunal, quedó de la siguiente manera:</w:t>
      </w:r>
    </w:p>
    <w:p w:rsidR="00F96D09" w:rsidRPr="001E05C6" w:rsidRDefault="00F96D09" w:rsidP="00F96D09">
      <w:pPr>
        <w:spacing w:after="0"/>
        <w:ind w:left="567"/>
        <w:jc w:val="both"/>
        <w:rPr>
          <w:rFonts w:ascii="Arial" w:hAnsi="Arial" w:cs="Arial"/>
          <w:b/>
          <w:u w:val="single"/>
        </w:rPr>
      </w:pPr>
      <w:r w:rsidRPr="001E05C6">
        <w:rPr>
          <w:rFonts w:ascii="Arial" w:hAnsi="Arial" w:cs="Arial"/>
          <w:b/>
          <w:u w:val="single"/>
        </w:rPr>
        <w:t>PRIMERA SALA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LUZ MARÍA ENRIQUETA CABRERO ROMERO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LUIS FERNANDO GERARDO GONZÁLEZ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 xml:space="preserve">MGDO. ARTURO MORALES SILVA. 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  <w:b/>
          <w:u w:val="single"/>
        </w:rPr>
      </w:pPr>
      <w:r w:rsidRPr="001E05C6">
        <w:rPr>
          <w:rFonts w:ascii="Arial" w:hAnsi="Arial" w:cs="Arial"/>
          <w:b/>
          <w:u w:val="single"/>
        </w:rPr>
        <w:t>SEGUNDA SALA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lastRenderedPageBreak/>
        <w:t>MGDO. JUAN PAULO ALMAZÁN CUE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JUAN JOSÉ MÉNDEZ GATICA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MARTÍN CELSO ZAVALA MARTÍNEZ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  <w:b/>
          <w:u w:val="single"/>
        </w:rPr>
      </w:pPr>
      <w:r w:rsidRPr="001E05C6">
        <w:rPr>
          <w:rFonts w:ascii="Arial" w:hAnsi="Arial" w:cs="Arial"/>
          <w:b/>
          <w:u w:val="single"/>
        </w:rPr>
        <w:t>TERCERA</w:t>
      </w:r>
      <w:r w:rsidRPr="001E05C6">
        <w:rPr>
          <w:rFonts w:ascii="Arial" w:hAnsi="Arial" w:cs="Arial"/>
          <w:u w:val="single"/>
        </w:rPr>
        <w:t xml:space="preserve"> </w:t>
      </w:r>
      <w:r w:rsidRPr="001E05C6">
        <w:rPr>
          <w:rFonts w:ascii="Arial" w:hAnsi="Arial" w:cs="Arial"/>
          <w:b/>
          <w:u w:val="single"/>
        </w:rPr>
        <w:t>SALA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MARÍA REFUGIO GONZÁLEZ REYES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MARÍA DEL ROCÍO HERNÁNDEZ CRUZ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FELIPE AURELIO TORRES ZÚÑIGA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  <w:b/>
          <w:u w:val="single"/>
        </w:rPr>
      </w:pPr>
      <w:r w:rsidRPr="001E05C6">
        <w:rPr>
          <w:rFonts w:ascii="Arial" w:hAnsi="Arial" w:cs="Arial"/>
          <w:b/>
          <w:u w:val="single"/>
        </w:rPr>
        <w:t>CUARTA SALA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RICARDO SÁNCHEZ MÁRQUEZ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REBECA ANASTACIA MEDINA GARCÍA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GRACIELA GONZÁLEZ CENTENO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  <w:b/>
          <w:u w:val="single"/>
        </w:rPr>
      </w:pP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  <w:b/>
          <w:u w:val="single"/>
        </w:rPr>
      </w:pPr>
      <w:r w:rsidRPr="001E05C6">
        <w:rPr>
          <w:rFonts w:ascii="Arial" w:hAnsi="Arial" w:cs="Arial"/>
          <w:b/>
          <w:u w:val="single"/>
        </w:rPr>
        <w:t>QUINTA SALA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 MA. GUADALUPE OROZCO SANTIAGO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MGDO. CARLOS ALEJANDRO ROBLEDO ZAPATA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E05C6">
        <w:rPr>
          <w:rFonts w:ascii="Arial" w:hAnsi="Arial" w:cs="Arial"/>
        </w:rPr>
        <w:t>MGDA. MARÍA MANUELA GARCÍA CÁZARES</w:t>
      </w:r>
    </w:p>
    <w:p w:rsidR="00F96D09" w:rsidRPr="001E05C6" w:rsidRDefault="00F96D09" w:rsidP="00F96D0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E802E7" w:rsidRPr="00D3355A" w:rsidRDefault="00F96D09" w:rsidP="00F96D09">
      <w:pPr>
        <w:ind w:left="567"/>
        <w:jc w:val="both"/>
        <w:rPr>
          <w:rFonts w:ascii="Arial" w:hAnsi="Arial" w:cs="Arial"/>
          <w:iCs/>
          <w:lang w:val="es-ES_tradnl"/>
        </w:rPr>
      </w:pPr>
      <w:r w:rsidRPr="001E05C6">
        <w:rPr>
          <w:rFonts w:ascii="Arial" w:hAnsi="Arial" w:cs="Arial"/>
        </w:rPr>
        <w:t>Lo que le comunico para los efectos legales y a</w:t>
      </w:r>
      <w:r>
        <w:rPr>
          <w:rFonts w:ascii="Arial" w:hAnsi="Arial" w:cs="Arial"/>
        </w:rPr>
        <w:t>dministrativos a que haya lugar</w:t>
      </w:r>
      <w:r>
        <w:rPr>
          <w:rFonts w:ascii="Arial" w:hAnsi="Arial" w:cs="Arial"/>
          <w:iCs/>
          <w:lang w:val="es-MX"/>
        </w:rPr>
        <w:t>…</w:t>
      </w:r>
      <w:r w:rsidR="00D3355A" w:rsidRPr="00D3355A">
        <w:rPr>
          <w:rFonts w:ascii="Arial" w:hAnsi="Arial" w:cs="Arial"/>
          <w:iCs/>
          <w:lang w:val="es-MX"/>
        </w:rPr>
        <w:t>”</w:t>
      </w:r>
      <w:r w:rsidR="005E3E7B" w:rsidRPr="00D3355A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  <w:r w:rsidR="00D3355A">
        <w:rPr>
          <w:rFonts w:ascii="Arial" w:hAnsi="Arial" w:cs="Arial"/>
          <w:lang w:val="es-ES_tradnl"/>
        </w:rPr>
        <w:t>(</w:t>
      </w:r>
      <w:proofErr w:type="gramStart"/>
      <w:r w:rsidR="00D3355A">
        <w:rPr>
          <w:rFonts w:ascii="Arial" w:hAnsi="Arial" w:cs="Arial"/>
          <w:lang w:val="es-ES_tradnl"/>
        </w:rPr>
        <w:t>sic</w:t>
      </w:r>
      <w:proofErr w:type="gramEnd"/>
      <w:r w:rsidR="00D3355A">
        <w:rPr>
          <w:rFonts w:ascii="Arial" w:hAnsi="Arial" w:cs="Arial"/>
          <w:lang w:val="es-ES_tradnl"/>
        </w:rPr>
        <w:t>)</w:t>
      </w:r>
    </w:p>
    <w:p w:rsidR="00C03E36" w:rsidRPr="00F9769B" w:rsidRDefault="00C03E36" w:rsidP="00F9769B">
      <w:pPr>
        <w:ind w:left="284"/>
        <w:jc w:val="both"/>
        <w:rPr>
          <w:rFonts w:ascii="Arial" w:hAnsi="Arial" w:cs="Arial"/>
          <w:lang w:val="es-ES_tradnl"/>
        </w:rPr>
      </w:pP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F9769B">
        <w:rPr>
          <w:rFonts w:ascii="Arial" w:hAnsi="Arial" w:cs="Arial"/>
          <w:bCs/>
          <w:sz w:val="24"/>
          <w:szCs w:val="24"/>
          <w:lang w:val="es-MX"/>
        </w:rPr>
        <w:t>Reitero a usted las segurida</w:t>
      </w:r>
      <w:bookmarkStart w:id="0" w:name="_GoBack"/>
      <w:bookmarkEnd w:id="0"/>
      <w:r w:rsidRPr="00F9769B">
        <w:rPr>
          <w:rFonts w:ascii="Arial" w:hAnsi="Arial" w:cs="Arial"/>
          <w:bCs/>
          <w:sz w:val="24"/>
          <w:szCs w:val="24"/>
          <w:lang w:val="es-MX"/>
        </w:rPr>
        <w:t>des de mi distinguida consideración.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F9769B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96D09">
        <w:rPr>
          <w:rFonts w:ascii="Arial" w:hAnsi="Arial" w:cs="Arial"/>
          <w:bCs/>
          <w:sz w:val="24"/>
          <w:szCs w:val="24"/>
          <w:lang w:val="es-MX"/>
        </w:rPr>
        <w:t>04</w:t>
      </w:r>
      <w:r w:rsidRPr="00F9769B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F96D09">
        <w:rPr>
          <w:rFonts w:ascii="Arial" w:hAnsi="Arial" w:cs="Arial"/>
          <w:bCs/>
          <w:sz w:val="24"/>
          <w:szCs w:val="24"/>
          <w:lang w:val="es-MX"/>
        </w:rPr>
        <w:t>marzo</w:t>
      </w:r>
      <w:r w:rsidR="00244C7E" w:rsidRPr="00F9769B">
        <w:rPr>
          <w:rFonts w:ascii="Arial" w:hAnsi="Arial" w:cs="Arial"/>
          <w:bCs/>
          <w:sz w:val="24"/>
          <w:szCs w:val="24"/>
          <w:lang w:val="es-MX"/>
        </w:rPr>
        <w:t xml:space="preserve"> de 20</w:t>
      </w:r>
      <w:r w:rsidR="00830EEF">
        <w:rPr>
          <w:rFonts w:ascii="Arial" w:hAnsi="Arial" w:cs="Arial"/>
          <w:bCs/>
          <w:sz w:val="24"/>
          <w:szCs w:val="24"/>
          <w:lang w:val="es-MX"/>
        </w:rPr>
        <w:t>20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F9769B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F9769B" w:rsidRDefault="00FE3FA3" w:rsidP="00C475C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9769B">
        <w:rPr>
          <w:rFonts w:ascii="Arial" w:hAnsi="Arial" w:cs="Arial"/>
          <w:b/>
          <w:bCs/>
          <w:sz w:val="24"/>
          <w:szCs w:val="24"/>
          <w:lang w:val="es-MX"/>
        </w:rPr>
        <w:t>DOCTORA CO</w:t>
      </w:r>
      <w:r w:rsidR="00C475CE" w:rsidRPr="00F9769B">
        <w:rPr>
          <w:rFonts w:ascii="Arial" w:hAnsi="Arial" w:cs="Arial"/>
          <w:b/>
          <w:bCs/>
          <w:sz w:val="24"/>
          <w:szCs w:val="24"/>
          <w:lang w:val="es-MX"/>
        </w:rPr>
        <w:t>NCEPCIÓN DEL CARMEN CANTO SANTOS</w:t>
      </w:r>
    </w:p>
    <w:p w:rsidR="00D3355A" w:rsidRDefault="00D3355A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96D09" w:rsidRDefault="00F96D0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Lic. Miguel Ángel Chuc López, Magistrado Presidente del Honorable Tribunal Superior de Justicia del Estado  y del  Consejo de la Judicatu</w:t>
      </w:r>
      <w:r w:rsidR="008D28D9">
        <w:rPr>
          <w:rFonts w:ascii="Arial" w:hAnsi="Arial" w:cs="Arial"/>
          <w:sz w:val="16"/>
          <w:szCs w:val="12"/>
          <w:lang w:val="es-MX"/>
        </w:rPr>
        <w:t>ra Local. Para su conocimiento.</w:t>
      </w:r>
    </w:p>
    <w:p w:rsidR="008D28D9" w:rsidRPr="00980363" w:rsidRDefault="008D28D9" w:rsidP="008D28D9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</w:p>
    <w:sectPr w:rsidR="00FE3FA3" w:rsidRPr="00980363" w:rsidSect="00F96D09">
      <w:headerReference w:type="default" r:id="rId7"/>
      <w:footerReference w:type="default" r:id="rId8"/>
      <w:pgSz w:w="12242" w:h="19295" w:code="305"/>
      <w:pgMar w:top="1130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23" w:rsidRDefault="00A84023" w:rsidP="00FE3FA3">
      <w:pPr>
        <w:spacing w:after="0" w:line="240" w:lineRule="auto"/>
      </w:pPr>
      <w:r>
        <w:separator/>
      </w:r>
    </w:p>
  </w:endnote>
  <w:endnote w:type="continuationSeparator" w:id="0">
    <w:p w:rsidR="00A84023" w:rsidRDefault="00A84023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81 30664, ext. 1256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23" w:rsidRDefault="00A84023" w:rsidP="00FE3FA3">
      <w:pPr>
        <w:spacing w:after="0" w:line="240" w:lineRule="auto"/>
      </w:pPr>
      <w:r>
        <w:separator/>
      </w:r>
    </w:p>
  </w:footnote>
  <w:footnote w:type="continuationSeparator" w:id="0">
    <w:p w:rsidR="00A84023" w:rsidRDefault="00A84023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D4" w:rsidRDefault="00BF10D4" w:rsidP="00FE3FA3">
    <w:pPr>
      <w:pStyle w:val="Encabezado"/>
      <w:ind w:left="284" w:right="1204"/>
      <w:jc w:val="center"/>
      <w:rPr>
        <w:noProof/>
        <w:lang w:eastAsia="es-MX"/>
      </w:rPr>
    </w:pPr>
  </w:p>
  <w:p w:rsidR="004734D5" w:rsidRDefault="00BF10D4" w:rsidP="00FE3FA3">
    <w:pPr>
      <w:pStyle w:val="Encabezado"/>
      <w:ind w:left="284" w:right="1204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02C4A8" wp14:editId="423F59D1">
          <wp:simplePos x="0" y="0"/>
          <wp:positionH relativeFrom="page">
            <wp:posOffset>6545992</wp:posOffset>
          </wp:positionH>
          <wp:positionV relativeFrom="paragraph">
            <wp:posOffset>9525</wp:posOffset>
          </wp:positionV>
          <wp:extent cx="1022903" cy="948690"/>
          <wp:effectExtent l="0" t="0" r="635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03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657946" wp14:editId="36EA3DCF">
              <wp:simplePos x="0" y="0"/>
              <wp:positionH relativeFrom="column">
                <wp:posOffset>-651767</wp:posOffset>
              </wp:positionH>
              <wp:positionV relativeFrom="paragraph">
                <wp:posOffset>9525</wp:posOffset>
              </wp:positionV>
              <wp:extent cx="6097270" cy="133604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7270" cy="1336040"/>
                        <a:chOff x="715" y="277"/>
                        <a:chExt cx="9602" cy="2104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538" y="277"/>
                          <a:ext cx="1779" cy="1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715" y="467"/>
                          <a:ext cx="9156" cy="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0D4" w:rsidRDefault="00BF10D4" w:rsidP="00830E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830EE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830EE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:rsidR="00BF10D4" w:rsidRDefault="00BF10D4" w:rsidP="00BF10D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BF10D4" w:rsidRDefault="00BF10D4" w:rsidP="00BF10D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BF10D4" w:rsidRDefault="00BF10D4" w:rsidP="00BF10D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BF10D4" w:rsidRDefault="00BF10D4" w:rsidP="00BF10D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left:0;text-align:left;margin-left:-51.3pt;margin-top:.75pt;width:480.1pt;height:105.2pt;z-index:251660288" coordorigin="715,277" coordsize="9602,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Fx29J/HBAAA/REAAA4AAAAAAAAAAAAAAAAAOgIAAGRycy9lMm9Eb2MueG1sUEsBAi0AFAAGAAgA&#10;AAAhAKomDr68AAAAIQEAABkAAAAAAAAAAAAAAAAALQcAAGRycy9fcmVscy9lMm9Eb2MueG1sLnJl&#10;bHNQSwECLQAUAAYACAAAACEAfwh70+AAAAAKAQAADwAAAAAAAAAAAAAAAAAg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538;top:277;width:1779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715;top:467;width:9156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BF10D4" w:rsidRDefault="00BF10D4" w:rsidP="00830EE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830EEF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830EEF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:rsidR="00BF10D4" w:rsidRDefault="00BF10D4" w:rsidP="00BF10D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BF10D4" w:rsidRDefault="00BF10D4" w:rsidP="00BF10D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BF10D4" w:rsidRDefault="00BF10D4" w:rsidP="00BF10D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BF10D4" w:rsidRDefault="00BF10D4" w:rsidP="00BF10D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4734D5" w:rsidRDefault="004734D5" w:rsidP="00FE3FA3">
    <w:pPr>
      <w:pStyle w:val="Encabezado"/>
      <w:ind w:left="284" w:right="1204"/>
      <w:jc w:val="center"/>
      <w:rPr>
        <w:noProof/>
        <w:lang w:eastAsia="es-MX"/>
      </w:rPr>
    </w:pPr>
  </w:p>
  <w:p w:rsidR="00BF10D4" w:rsidRPr="00EF1535" w:rsidRDefault="00BF10D4" w:rsidP="00BF10D4">
    <w:pPr>
      <w:pStyle w:val="Encabezado"/>
      <w:tabs>
        <w:tab w:val="left" w:pos="5029"/>
      </w:tabs>
    </w:pPr>
  </w:p>
  <w:p w:rsidR="00BF10D4" w:rsidRDefault="00BF10D4" w:rsidP="00BF10D4">
    <w:pPr>
      <w:pStyle w:val="Encabezado"/>
      <w:ind w:left="1276" w:right="1204" w:hanging="283"/>
      <w:jc w:val="center"/>
    </w:pPr>
  </w:p>
  <w:p w:rsidR="00F20157" w:rsidRDefault="00F20157" w:rsidP="00FE3FA3">
    <w:pPr>
      <w:pStyle w:val="Encabezado"/>
      <w:ind w:left="284" w:right="1204"/>
      <w:jc w:val="center"/>
      <w:rPr>
        <w:noProof/>
        <w:lang w:eastAsia="es-MX"/>
      </w:rPr>
    </w:pPr>
  </w:p>
  <w:p w:rsidR="00830EEF" w:rsidRDefault="00830EEF" w:rsidP="00FE3FA3">
    <w:pPr>
      <w:pStyle w:val="Encabezado"/>
      <w:ind w:left="284" w:right="1204"/>
      <w:jc w:val="center"/>
      <w:rPr>
        <w:noProof/>
        <w:lang w:eastAsia="es-MX"/>
      </w:rPr>
    </w:pPr>
  </w:p>
  <w:p w:rsidR="00830EEF" w:rsidRDefault="00830EEF" w:rsidP="00FE3FA3">
    <w:pPr>
      <w:pStyle w:val="Encabezado"/>
      <w:ind w:left="284" w:right="1204"/>
      <w:jc w:val="center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D30DB"/>
    <w:rsid w:val="001E4758"/>
    <w:rsid w:val="00244C7E"/>
    <w:rsid w:val="00324B66"/>
    <w:rsid w:val="00392408"/>
    <w:rsid w:val="003B0E21"/>
    <w:rsid w:val="003E5F0C"/>
    <w:rsid w:val="004734D5"/>
    <w:rsid w:val="00527AA3"/>
    <w:rsid w:val="00535B8D"/>
    <w:rsid w:val="005929E0"/>
    <w:rsid w:val="005E3E7B"/>
    <w:rsid w:val="00605D91"/>
    <w:rsid w:val="006111AC"/>
    <w:rsid w:val="00627D4D"/>
    <w:rsid w:val="00681D7D"/>
    <w:rsid w:val="006C03AC"/>
    <w:rsid w:val="006E260A"/>
    <w:rsid w:val="006E3660"/>
    <w:rsid w:val="006E489B"/>
    <w:rsid w:val="00725CE3"/>
    <w:rsid w:val="0077497E"/>
    <w:rsid w:val="007905C9"/>
    <w:rsid w:val="007B1FA0"/>
    <w:rsid w:val="007C61D3"/>
    <w:rsid w:val="008100D1"/>
    <w:rsid w:val="00830EEF"/>
    <w:rsid w:val="00873385"/>
    <w:rsid w:val="008B231A"/>
    <w:rsid w:val="008D1F68"/>
    <w:rsid w:val="008D28D9"/>
    <w:rsid w:val="00913625"/>
    <w:rsid w:val="00995C6E"/>
    <w:rsid w:val="00A550B0"/>
    <w:rsid w:val="00A644F9"/>
    <w:rsid w:val="00A84023"/>
    <w:rsid w:val="00AC2CE9"/>
    <w:rsid w:val="00AF2D01"/>
    <w:rsid w:val="00B023C8"/>
    <w:rsid w:val="00B04499"/>
    <w:rsid w:val="00B32C9D"/>
    <w:rsid w:val="00BD10EF"/>
    <w:rsid w:val="00BF10D4"/>
    <w:rsid w:val="00C03E36"/>
    <w:rsid w:val="00C26A18"/>
    <w:rsid w:val="00C475CE"/>
    <w:rsid w:val="00C80262"/>
    <w:rsid w:val="00CB464B"/>
    <w:rsid w:val="00D3355A"/>
    <w:rsid w:val="00D91BC8"/>
    <w:rsid w:val="00DA0F52"/>
    <w:rsid w:val="00DA6DC9"/>
    <w:rsid w:val="00E63919"/>
    <w:rsid w:val="00E63CD5"/>
    <w:rsid w:val="00E708C2"/>
    <w:rsid w:val="00E802E7"/>
    <w:rsid w:val="00F10387"/>
    <w:rsid w:val="00F20157"/>
    <w:rsid w:val="00F85911"/>
    <w:rsid w:val="00F96D09"/>
    <w:rsid w:val="00F9769B"/>
    <w:rsid w:val="00F97792"/>
    <w:rsid w:val="00FB0E90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0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0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Zareth Guadalupe Flores Arriola</cp:lastModifiedBy>
  <cp:revision>18</cp:revision>
  <cp:lastPrinted>2019-07-12T21:15:00Z</cp:lastPrinted>
  <dcterms:created xsi:type="dcterms:W3CDTF">2020-02-13T18:12:00Z</dcterms:created>
  <dcterms:modified xsi:type="dcterms:W3CDTF">2020-03-04T15:45:00Z</dcterms:modified>
</cp:coreProperties>
</file>